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1F3864"/>
          <w:sz w:val="24"/>
          <w:szCs w:val="24"/>
        </w:rPr>
        <w:t xml:space="preserve">INDEPENDENT EXECUTIVE BRANCH ETHICS COMMISSION</w:t>
      </w:r>
    </w:p>
    <w:p>
      <w:pPr>
        <w:spacing w:after="80" w:before="0"/>
        <w:jc w:val="center"/>
      </w:pPr>
      <w:r>
        <w:rPr>
          <w:rFonts w:ascii="Arial" w:cs="Arial" w:eastAsia="Arial" w:hAnsi="Arial"/>
          <w:color w:val="555555"/>
          <w:sz w:val="20"/>
          <w:szCs w:val="20"/>
        </w:rPr>
        <w:t xml:space="preserve">State of Utah  |  Established pursuant to SB 86 (2013)  |  UCA 63A-14</w:t>
      </w:r>
    </w:p>
    <w:p>
      <w:pPr>
        <w:pBdr>
          <w:bottom w:val="single" w:color="2E5496" w:sz="4" w:space="1"/>
        </w:pBdr>
        <w:spacing w:after="160" w:before="160"/>
      </w:pPr>
      <w:r>
        <w:t xml:space="preserve"/>
      </w:r>
    </w:p>
    <w:p>
      <w:pPr>
        <w:spacing w:after="120" w:before="240"/>
        <w:jc w:val="center"/>
      </w:pPr>
      <w:r>
        <w:rPr>
          <w:rFonts w:ascii="Arial" w:cs="Arial" w:eastAsia="Arial" w:hAnsi="Arial"/>
          <w:b/>
          <w:bCs/>
          <w:color w:val="CC0000"/>
          <w:sz w:val="36"/>
          <w:szCs w:val="36"/>
        </w:rPr>
        <w:t xml:space="preserve">FORMAL ETHICS COMPLAINT</w:t>
      </w:r>
    </w:p>
    <w:p>
      <w:pPr>
        <w:spacing w:after="240" w:before="0"/>
        <w:jc w:val="center"/>
      </w:pPr>
      <w:r>
        <w:rPr>
          <w:rFonts w:ascii="Arial" w:cs="Arial" w:eastAsia="Arial" w:hAnsi="Arial"/>
          <w:i/>
          <w:iCs/>
          <w:color w:val="555555"/>
          <w:sz w:val="20"/>
          <w:szCs w:val="20"/>
        </w:rPr>
        <w:t xml:space="preserve">Pursuant to Utah Code § 63A-14-302 and § 67-16 (Utah Public Officers' and Employees' Ethics Act)</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Spencer J. Cox, Governor of Utah</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Title / Position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Governor, State of Utah — Executive Branch Official</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Forum</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Independent Executive Branch Ethics Commission (UCA 63A-14-303(1))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Complainants</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[COMPLAINANT 1 NAME]
[Address] | [Phone]
[COMPLAINANT 2 NAME]
[Address] | [Phone]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 Filed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Violations Alleged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UCA 67-16-4 (using position to secure privileges; impairing independence of judgment); UCA 67-16-7 (failure to disclose substantial interest); UCA 67-16-9 (personal investment conflict with public duties)</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Governor Cox championed the Stratos Project while his family's company (CentraCom) holds a near-monopoly on existing fiber access routes to the proposed site — creating an undisclosed financial conflict of historic proportions</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CONFIDENTIAL</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This complaint is submitted in strict confidence pursuant to UCA 63A-14-605. Public disclosure of its existence while under Commission review will result in summary dismissal. All recipients are bound by this requirement.</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This complaint concerns a conflict of interest of potentially historic financial magnitude involving the Governor of Utah, his family's telecommunications company, and the approval of the largest proposed data center project in American history.</w:t>
      </w:r>
    </w:p>
    <w:p>
      <w:pPr>
        <w:spacing w:after="60" w:before="60"/>
      </w:pPr>
      <w:r>
        <w:t xml:space="preserve"/>
      </w:r>
    </w:p>
    <w:p>
      <w:pPr>
        <w:spacing w:after="100" w:before="100"/>
      </w:pPr>
      <w:r>
        <w:rPr>
          <w:rFonts w:ascii="Arial" w:cs="Arial" w:eastAsia="Arial" w:hAnsi="Arial"/>
          <w:sz w:val="22"/>
          <w:szCs w:val="22"/>
        </w:rPr>
        <w:t xml:space="preserve">Governor Spencer Cox repeatedly and publicly championed the Stratos Project — a proposed 40,000-acre, 9-gigawatt hyperscale AI data center campus in Hansel Valley, Box Elder County, Utah — describing it as a 'national security imperative' and pressuring the Military Installation Development Authority (MIDA) and Box Elder County commissioners to approve the project quickly. The project was approved by MIDA on April 24, 2026, and by the county commission on May 4, 2026.</w:t>
      </w:r>
    </w:p>
    <w:p>
      <w:pPr>
        <w:spacing w:after="60" w:before="60"/>
      </w:pPr>
      <w:r>
        <w:t xml:space="preserve"/>
      </w:r>
    </w:p>
    <w:p>
      <w:pPr>
        <w:spacing w:after="100" w:before="100"/>
      </w:pPr>
      <w:r>
        <w:rPr>
          <w:rFonts w:ascii="Arial" w:cs="Arial" w:eastAsia="Arial" w:hAnsi="Arial"/>
          <w:sz w:val="22"/>
          <w:szCs w:val="22"/>
        </w:rPr>
        <w:t xml:space="preserve">What Governor Cox did not disclose — at any point during his active promotion of this project — is that his family has owned CentraCom (the operating name of Central Utah Telephone, Inc.) since 1919, and that his father, I. Branch Cox, serves as its president. CentraCom is the dominant rural fiber provider in western Box Elder County and, according to three independent federal data sources, holds what amounts to a near-monopoly on existing fiber access routes in the area surrounding the Stratos site.</w:t>
      </w:r>
    </w:p>
    <w:p>
      <w:pPr>
        <w:spacing w:after="60" w:before="60"/>
      </w:pPr>
      <w:r>
        <w:t xml:space="preserve"/>
      </w:r>
    </w:p>
    <w:p>
      <w:pPr>
        <w:spacing w:after="100" w:before="100"/>
      </w:pPr>
      <w:r>
        <w:rPr>
          <w:rFonts w:ascii="Arial" w:cs="Arial" w:eastAsia="Arial" w:hAnsi="Arial"/>
          <w:sz w:val="22"/>
          <w:szCs w:val="22"/>
        </w:rPr>
        <w:t xml:space="preserve">The Stratos Project — if built — would transform CentraCom's rural fiber routes from quiet rural infrastructure into critical backbone assets serving what is claimed to be the world's largest data center campus. Standard industry practice suggests these routes could be acquired by national carriers such as Zayo or Lumen for tens of millions to hundreds of millions of dollars. Governor Cox did not need to receive a single payment today to benefit enormously from this approval tomorrow.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CORE ALLEGATION</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The Governor of Utah actively promoted and pressured approval of a $100 billion project while his family's company held a near-monopoly on the only existing fiber access routes to the site — routes whose value would be dramatically enhanced by the very approval he championed — without ever disclosing this conflict to the public, MIDA, the county, or the Legislature.</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RESPONDENT — GOVERNOR SPENCER COX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Spencer J. Cox</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Office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Governor of the State of Utah</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Commission Jurisdiction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UCA 63A-14-303(1) — Governor is a named covered official</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Family Company</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CentraCom (DBA of Central Utah Telephone, Inc.)</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Family Relationship</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 Branch Cox (Governor's father) — President, CentraCom</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Cox Family Ownership</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CentraCom held by Cox family since 1919</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CentraCom Service Area</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Dominant rural fiber provider, western Box Elder County and surrounding region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Relevant State Action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Publicly and repeatedly championed Stratos Project approval; pressured MIDA and county commissioners; characterized project as 'national security imperative'</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The Stratos Project</w:t>
      </w:r>
    </w:p>
    <w:p>
      <w:pPr>
        <w:spacing w:after="100" w:before="100"/>
      </w:pPr>
      <w:r>
        <w:rPr>
          <w:rFonts w:ascii="Arial" w:cs="Arial" w:eastAsia="Arial" w:hAnsi="Arial"/>
          <w:sz w:val="22"/>
          <w:szCs w:val="22"/>
        </w:rPr>
        <w:t xml:space="preserve">The Stratos Project (also called Wonder Valley Utah) is a proposed joint venture between O'Leary Digital Limited (chaired by Kevin O'Leary of Shark Tank fame) and West GenCo LLC, an Alpine, Utah entity. It proposes a 40,000-acre campus in Hansel Valley — unincorporated, remote western Box Elder County — capable of 9 gigawatts of power at full buildout, making it more than double Utah's entire current power consumption. The site was approved by MIDA on April 24, 2026, and by Box Elder County Commission on May 4, 2026.</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B. Governor Cox's Active Role in Championing Stratos</w:t>
      </w:r>
    </w:p>
    <w:p>
      <w:pPr>
        <w:spacing w:after="100" w:before="100"/>
      </w:pPr>
      <w:r>
        <w:rPr>
          <w:rFonts w:ascii="Arial" w:cs="Arial" w:eastAsia="Arial" w:hAnsi="Arial"/>
          <w:sz w:val="22"/>
          <w:szCs w:val="22"/>
        </w:rPr>
        <w:t xml:space="preserve">Governor Cox did not merely permit this project to proceed through normal regulatory channels. He actively and publicly advocated for it, creating pressure on both MIDA and the county commission to approve quickly. Specifically:</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Governor Cox publicly characterized the Stratos Project as a 'national security imperative' — language designed to invoke urgency and discourage opposition or deliberation</w:t>
      </w:r>
    </w:p>
    <w:p>
      <w:pPr>
        <w:pStyle w:val="ListParagraph"/>
        <w:numPr>
          <w:ilvl w:val="0"/>
          <w:numId w:val="2"/>
        </w:numPr>
        <w:spacing w:after="60" w:before="60"/>
      </w:pPr>
      <w:r>
        <w:rPr>
          <w:rFonts w:ascii="Arial" w:cs="Arial" w:eastAsia="Arial" w:hAnsi="Arial"/>
          <w:sz w:val="22"/>
          <w:szCs w:val="22"/>
        </w:rPr>
        <w:t xml:space="preserve">Cox pressured MIDA board members and Box Elder County commissioners to approve the project on an accelerated timeline</w:t>
      </w:r>
    </w:p>
    <w:p>
      <w:pPr>
        <w:pStyle w:val="ListParagraph"/>
        <w:numPr>
          <w:ilvl w:val="0"/>
          <w:numId w:val="2"/>
        </w:numPr>
        <w:spacing w:after="60" w:before="60"/>
      </w:pPr>
      <w:r>
        <w:rPr>
          <w:rFonts w:ascii="Arial" w:cs="Arial" w:eastAsia="Arial" w:hAnsi="Arial"/>
          <w:sz w:val="22"/>
          <w:szCs w:val="22"/>
        </w:rPr>
        <w:t xml:space="preserve">Cox's Office of Economic Opportunity — whose director, Jefferson Moss, sits on the MIDA board as a non-voting member — was actively involved in project coordination</w:t>
      </w:r>
    </w:p>
    <w:p>
      <w:pPr>
        <w:pStyle w:val="ListParagraph"/>
        <w:numPr>
          <w:ilvl w:val="0"/>
          <w:numId w:val="2"/>
        </w:numPr>
        <w:spacing w:after="60" w:before="60"/>
      </w:pPr>
      <w:r>
        <w:rPr>
          <w:rFonts w:ascii="Arial" w:cs="Arial" w:eastAsia="Arial" w:hAnsi="Arial"/>
          <w:sz w:val="22"/>
          <w:szCs w:val="22"/>
        </w:rPr>
        <w:t xml:space="preserve">Cox made no public disclosure at any point of his family's ownership of CentraCom or CentraCom's fiber footprint in the project area</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C. CentraCom — The Family Company and Its Strategic Position</w:t>
      </w:r>
    </w:p>
    <w:p>
      <w:pPr>
        <w:spacing w:after="100" w:before="100"/>
      </w:pPr>
      <w:r>
        <w:rPr>
          <w:rFonts w:ascii="Arial" w:cs="Arial" w:eastAsia="Arial" w:hAnsi="Arial"/>
          <w:sz w:val="22"/>
          <w:szCs w:val="22"/>
        </w:rPr>
        <w:t xml:space="preserve">CentraCom is the operating name of Central Utah Telephone, Inc., a telecommunications company owned by the Cox family since 1919. I. Branch Cox — the Governor's father — serves as its president. CentraCom operates as the dominant rural fiber provider across a wide swath of central and western Utah, including the Box Elder County region surrounding the Stratos site.</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D. The Fiber Void — Three Independent Data Sources</w:t>
      </w:r>
    </w:p>
    <w:p>
      <w:pPr>
        <w:spacing w:after="100" w:before="100"/>
      </w:pPr>
      <w:r>
        <w:rPr>
          <w:rFonts w:ascii="Arial" w:cs="Arial" w:eastAsia="Arial" w:hAnsi="Arial"/>
          <w:sz w:val="22"/>
          <w:szCs w:val="22"/>
        </w:rPr>
        <w:t xml:space="preserve">Three independent federal data sources confirm that Hansel Valley — the precise location of the proposed Stratos campus — is currently a broadband and fiber desert: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Data Source</w:t>
            </w:r>
          </w:p>
        </w:tc>
        <w:tc>
          <w:tcPr>
            <w:tcW w:type="dxa" w:w="6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Finding at Hansel Valley</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FiberLocator Metro Carriers Map</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Metro carrier fiber lines follow major highways (I-84, I-15, I-80) but are absent at the Stratos site. National carriers have not extended service to Hansel Valley.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FiberLocator FCC BDC Data (zoomed)</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White and no-data hexagons at Hansel Valley. Red (1-2 provider) hexagons in the surrounding ring. Fiber void confirmed at the precise site location.</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FCC National Broadband Map (Jun 2025)</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Gray and white hexagons (0-20% served) across western Box Elder County. The federal government's own current data confirms the site is effectively unserved.</w:t>
            </w:r>
          </w:p>
        </w:tc>
      </w:tr>
    </w:tbl>
    <w:p>
      <w:pPr>
        <w:spacing w:after="60" w:before="60"/>
      </w:pPr>
      <w:r>
        <w:t xml:space="preserve"/>
      </w:r>
    </w:p>
    <w:p>
      <w:pPr>
        <w:spacing w:after="100" w:before="100"/>
      </w:pPr>
      <w:r>
        <w:rPr>
          <w:rFonts w:ascii="Arial" w:cs="Arial" w:eastAsia="Arial" w:hAnsi="Arial"/>
          <w:sz w:val="22"/>
          <w:szCs w:val="22"/>
        </w:rPr>
        <w:t xml:space="preserve">This is not a secondary infrastructure challenge. For a hyperscale data center campus, fiber connectivity is as fundamental as power. Hyperscale tenants such as Microsoft, Google, and Amazon require geographically diverse, physically redundant fiber paths entering the site from multiple directions and different rights-of-way. None of that currently exists at Hansel Valley in commercial form.</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E. MIDA's 'Redundant Fiber' Claim — And What It Actually Means</w:t>
      </w:r>
    </w:p>
    <w:p>
      <w:pPr>
        <w:spacing w:after="100" w:before="100"/>
      </w:pPr>
      <w:r>
        <w:rPr>
          <w:rFonts w:ascii="Arial" w:cs="Arial" w:eastAsia="Arial" w:hAnsi="Arial"/>
          <w:sz w:val="22"/>
          <w:szCs w:val="22"/>
        </w:rPr>
        <w:t xml:space="preserve">MIDA's executive director cited 'redundant fiber availability' as a key site advantage during the approval process. This claim, taken at face value, implies two independent commercial fiber routes terminating at the site. In reality:</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Route 1 — The I-84 corridor: Long-haul fiber runs along the highway approximately 20-30 miles north of the site. A new lateral of 20-30+ miles through open rangeland would be required to reach Stratos.</w:t>
      </w:r>
    </w:p>
    <w:p>
      <w:pPr>
        <w:pStyle w:val="ListParagraph"/>
        <w:numPr>
          <w:ilvl w:val="0"/>
          <w:numId w:val="2"/>
        </w:numPr>
        <w:spacing w:after="60" w:before="60"/>
      </w:pPr>
      <w:r>
        <w:rPr>
          <w:rFonts w:ascii="Arial" w:cs="Arial" w:eastAsia="Arial" w:hAnsi="Arial"/>
          <w:sz w:val="22"/>
          <w:szCs w:val="22"/>
        </w:rPr>
        <w:t xml:space="preserve">Route 2 — The Ruby Pipeline ROW: Tallgrass Energy's 680-mile natural gas pipeline runs through the site and almost certainly carries SCADA operational fiber. This is private infrastructure — not a commercial carrier offering — and would require commercialization and new access infrastructure to serve hyperscale tenants.</w:t>
      </w:r>
    </w:p>
    <w:p>
      <w:pPr>
        <w:pStyle w:val="ListParagraph"/>
        <w:numPr>
          <w:ilvl w:val="0"/>
          <w:numId w:val="2"/>
        </w:numPr>
        <w:spacing w:after="60" w:before="60"/>
      </w:pPr>
      <w:r>
        <w:rPr>
          <w:rFonts w:ascii="Arial" w:cs="Arial" w:eastAsia="Arial" w:hAnsi="Arial"/>
          <w:sz w:val="22"/>
          <w:szCs w:val="22"/>
        </w:rPr>
        <w:t xml:space="preserve">CentraCom's rural routes: As the dominant rural fiber provider in the region, CentraCom holds what are likely the only existing last-mile fiber routes with any proximity to the site. National carriers wishing to reach the Stratos campus would almost certainly need to either build new miles of infrastructure or negotiate access through CentraCom's existing plant.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THE CONFLICT</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MIDA cited 'redundant fiber availability' as a site advantage — and the Governor championed the site — while the fiber routes most likely to constitute that 'availability' are controlled or accessible primarily through the Governor's family's company. The Governor never disclosed this.</w:t>
            </w:r>
          </w:p>
        </w:tc>
      </w:tr>
    </w:tbl>
    <w:p>
      <w:pPr>
        <w:spacing w:after="60" w:before="60"/>
      </w:pPr>
      <w:r>
        <w:t xml:space="preserve"/>
      </w:r>
    </w:p>
    <w:p>
      <w:pPr>
        <w:pStyle w:val="Heading2"/>
        <w:spacing w:after="120" w:before="280"/>
      </w:pPr>
      <w:r>
        <w:rPr>
          <w:rFonts w:ascii="Arial" w:cs="Arial" w:eastAsia="Arial" w:hAnsi="Arial"/>
          <w:b/>
          <w:bCs/>
          <w:color w:val="2E5496"/>
          <w:sz w:val="24"/>
          <w:szCs w:val="24"/>
        </w:rPr>
        <w:t xml:space="preserve">F. CentraCom's ARPA Grants — Administered by the Governor's Own Office</w:t>
      </w:r>
    </w:p>
    <w:p>
      <w:pPr>
        <w:spacing w:after="100" w:before="100"/>
      </w:pPr>
      <w:r>
        <w:rPr>
          <w:rFonts w:ascii="Arial" w:cs="Arial" w:eastAsia="Arial" w:hAnsi="Arial"/>
          <w:sz w:val="22"/>
          <w:szCs w:val="22"/>
        </w:rPr>
        <w:t xml:space="preserve">CentraCom received $839,708 in 2022 ARPA broadband grants administered by the Governor's Office of Economic Opportunity. The director of that office — Jefferson Moss — sits on the MIDA board as a non-voting member and was involved in the Stratos approval process. This creates a second-order conflict: the same office that administered grants to the Governor's family company was coordinating the approval of a project that would dramatically enhance that company's infrastructure value.</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G. UDOT I-84 Fiber Conduit — Publicly Funded, Potentially Family-Controlled</w:t>
      </w:r>
    </w:p>
    <w:p>
      <w:pPr>
        <w:spacing w:after="100" w:before="100"/>
      </w:pPr>
      <w:r>
        <w:rPr>
          <w:rFonts w:ascii="Arial" w:cs="Arial" w:eastAsia="Arial" w:hAnsi="Arial"/>
          <w:sz w:val="22"/>
          <w:szCs w:val="22"/>
        </w:rPr>
        <w:t xml:space="preserve">UDOT installed 42 miles of fiber conduit along I-84 from Tremonton to the Idaho state line using federal CARES Act funds. This conduit is made available to private carriers under 30-year trade agreements (auto-renewing for 50 years) in exchange for fiber or services. CentraCom, as the dominant rural carrier on the I-84 corridor in Box Elder County, almost certainly participates in or has access to this arrangement — meaning publicly funded infrastructure may constitute part of the fiber access advantage the Governor's family company holds at the Stratos site.</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H. The Financial Windfall — Deferred but Real</w:t>
      </w:r>
    </w:p>
    <w:p>
      <w:pPr>
        <w:spacing w:after="100" w:before="100"/>
      </w:pPr>
      <w:r>
        <w:rPr>
          <w:rFonts w:ascii="Arial" w:cs="Arial" w:eastAsia="Arial" w:hAnsi="Arial"/>
          <w:sz w:val="22"/>
          <w:szCs w:val="22"/>
        </w:rPr>
        <w:t xml:space="preserve">Governor Cox did not need to receive current payment to benefit from the Stratos approval. The financial logic is straightforward and documented by industry precedent: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Comparable Transaction / Factor</w:t>
            </w:r>
          </w:p>
        </w:tc>
        <w:tc>
          <w:tcPr>
            <w:tcW w:type="dxa" w:w="6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Value / Significance</w:t>
            </w:r>
          </w:p>
        </w:tc>
      </w:tr>
      <w:tr>
        <w:tc>
          <w:tcPr>
            <w:tcW w:type="dxa" w:w="32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Zayo acquisition of Crown Castle fiber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$4.25 billion (2025)</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Uniti Wholesale 20-year hyperscaler IRU contract</w:t>
            </w:r>
          </w:p>
        </w:tc>
        <w:tc>
          <w:tcPr>
            <w:tcW w:type="dxa" w:w="61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$500 million+ for 1,100 miles (Jan 2026)</w:t>
            </w:r>
          </w:p>
        </w:tc>
      </w:tr>
      <w:tr>
        <w:tc>
          <w:tcPr>
            <w:tcW w:type="dxa" w:w="32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Rural campus laterals into hyperscale sites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Command 3-10x generic route-mile premiums per industry analysis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CentraCom's position</w:t>
            </w:r>
          </w:p>
        </w:tc>
        <w:tc>
          <w:tcPr>
            <w:tcW w:type="dxa" w:w="61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In a confirmed fiber void, CentraCom may be the only entity with existing fiber access routes. Every national carrier would need to build new miles or negotiate access through CentraCom to reach the site.</w:t>
            </w:r>
          </w:p>
        </w:tc>
      </w:tr>
    </w:tbl>
    <w:p>
      <w:pPr>
        <w:spacing w:after="60" w:before="60"/>
      </w:pPr>
      <w:r>
        <w:t xml:space="preserve"/>
      </w:r>
    </w:p>
    <w:p>
      <w:pPr>
        <w:spacing w:after="100" w:before="100"/>
      </w:pPr>
      <w:r>
        <w:rPr>
          <w:rFonts w:ascii="Arial" w:cs="Arial" w:eastAsia="Arial" w:hAnsi="Arial"/>
          <w:sz w:val="22"/>
          <w:szCs w:val="22"/>
        </w:rPr>
        <w:t xml:space="preserve">Industry analysis is unambiguous: 'Hard-to-replicate laterals into strategic campuses form durable moats.' A future sale or long-term IRU agreement for CentraCom's routes into or adjacent to the Stratos campus could represent a windfall of tens to hundreds of millions of dollars for the Cox family — all flowing from a government approval the Governor personally championed.</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VIOLATIONS ALLEGED</w:t>
      </w:r>
    </w:p>
    <w:p>
      <w:pPr>
        <w:pStyle w:val="Heading2"/>
        <w:spacing w:after="120" w:before="280"/>
      </w:pPr>
      <w:r>
        <w:rPr>
          <w:rFonts w:ascii="Arial" w:cs="Arial" w:eastAsia="Arial" w:hAnsi="Arial"/>
          <w:b/>
          <w:bCs/>
          <w:color w:val="2E5496"/>
          <w:sz w:val="24"/>
          <w:szCs w:val="24"/>
        </w:rPr>
        <w:t xml:space="preserve">Violation 1 — UCA 67-16-4: Using Official Position to Secure Privileges for Family / Impairment of Independence of Judgment</w:t>
      </w:r>
    </w:p>
    <w:p>
      <w:pPr>
        <w:spacing w:after="100" w:before="100"/>
      </w:pPr>
      <w:r>
        <w:rPr>
          <w:rFonts w:ascii="Arial" w:cs="Arial" w:eastAsia="Arial" w:hAnsi="Arial"/>
          <w:sz w:val="22"/>
          <w:szCs w:val="22"/>
        </w:rPr>
        <w:t xml:space="preserve">Utah Code § 67-16-4 prohibits a public officer from using their position to secure privileges or exemptions for themselves or others, and from accepting employment or engaging in activity that would impair their independence of judgment.</w:t>
      </w:r>
    </w:p>
    <w:p>
      <w:pPr>
        <w:spacing w:after="60" w:before="60"/>
      </w:pPr>
      <w:r>
        <w:t xml:space="preserve"/>
      </w:r>
    </w:p>
    <w:p>
      <w:pPr>
        <w:spacing w:after="100" w:before="100"/>
      </w:pPr>
      <w:r>
        <w:rPr>
          <w:rFonts w:ascii="Arial" w:cs="Arial" w:eastAsia="Arial" w:hAnsi="Arial"/>
          <w:sz w:val="22"/>
          <w:szCs w:val="22"/>
        </w:rPr>
        <w:t xml:space="preserve">Governor Cox used his position as Governor to actively promote, advocate for, and pressure approval of a project whose approval would dramatically increase the value of infrastructure owned by his family's company. His public characterization of the project as a 'national security imperative' and his direct pressure on MIDA and county commissioners constitute the use of official position to advance an approval that secured a privilege — the transformation of CentraCom's rural routes from ordinary infrastructure into uniquely valuable hyperscale access assets — for the benefit of his family.</w:t>
      </w:r>
    </w:p>
    <w:p>
      <w:pPr>
        <w:spacing w:after="60" w:before="60"/>
      </w:pPr>
      <w:r>
        <w:t xml:space="preserve"/>
      </w:r>
    </w:p>
    <w:p>
      <w:pPr>
        <w:spacing w:after="100" w:before="100"/>
      </w:pPr>
      <w:r>
        <w:rPr>
          <w:rFonts w:ascii="Arial" w:cs="Arial" w:eastAsia="Arial" w:hAnsi="Arial"/>
          <w:sz w:val="22"/>
          <w:szCs w:val="22"/>
        </w:rPr>
        <w:t xml:space="preserve">The Governor's independence of judgment was materially impaired by his family's financial interest in the outcome. No public official can exercise independent judgment on a matter where their family stands to gain enormous financial benefit from a particular outcome — and Cox never disclosed this conflict so that others could assess it.</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Violation 2 — UCA 67-16-7: Failure to Disclose Substantial Interest in Regulated/Affected Business</w:t>
      </w:r>
    </w:p>
    <w:p>
      <w:pPr>
        <w:spacing w:after="100" w:before="100"/>
      </w:pPr>
      <w:r>
        <w:rPr>
          <w:rFonts w:ascii="Arial" w:cs="Arial" w:eastAsia="Arial" w:hAnsi="Arial"/>
          <w:sz w:val="22"/>
          <w:szCs w:val="22"/>
        </w:rPr>
        <w:t xml:space="preserve">Utah Code § 67-16-7 requires a public officer to disclose any substantial interest in a business entity that is regulated by or has interests before a state agency when the officer participates in any action affecting that entity. The Cox family's substantial interest in CentraCom — a company whose infrastructure value is directly affected by the Stratos approval — required disclosure before Governor Cox took any public action promoting the project.</w:t>
      </w:r>
    </w:p>
    <w:p>
      <w:pPr>
        <w:spacing w:after="60" w:before="60"/>
      </w:pPr>
      <w:r>
        <w:t xml:space="preserve"/>
      </w:r>
    </w:p>
    <w:p>
      <w:pPr>
        <w:spacing w:after="100" w:before="100"/>
      </w:pPr>
      <w:r>
        <w:rPr>
          <w:rFonts w:ascii="Arial" w:cs="Arial" w:eastAsia="Arial" w:hAnsi="Arial"/>
          <w:sz w:val="22"/>
          <w:szCs w:val="22"/>
        </w:rPr>
        <w:t xml:space="preserve">No such disclosure was made. Governor Cox promoted the project publicly, pressured approving bodies, and never disclosed CentraCom's ownership, his father's role as president, or the company's fiber footprint in the project area.</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Violation 3 — UCA 67-16-9: Conflict Between Personal Investments and Public Duties</w:t>
      </w:r>
    </w:p>
    <w:p>
      <w:pPr>
        <w:spacing w:after="100" w:before="100"/>
      </w:pPr>
      <w:r>
        <w:rPr>
          <w:rFonts w:ascii="Arial" w:cs="Arial" w:eastAsia="Arial" w:hAnsi="Arial"/>
          <w:sz w:val="22"/>
          <w:szCs w:val="22"/>
        </w:rPr>
        <w:t xml:space="preserve">Utah Code § 67-16-9 prohibits a public officer from having personal investments in any business entity that create a substantial conflict between their private interests and their public duties. The Cox family's ownership of CentraCom creates exactly this conflict: the Governor's public duty is to evaluate major infrastructure projects objectively and in the public interest; his family's private interest is maximized by approving a project that makes CentraCom's infrastructure uniquely valuable.</w:t>
      </w:r>
    </w:p>
    <w:p>
      <w:pPr>
        <w:spacing w:after="60" w:before="60"/>
      </w:pPr>
      <w:r>
        <w:t xml:space="preserve"/>
      </w:r>
    </w:p>
    <w:p>
      <w:pPr>
        <w:spacing w:after="100" w:before="100"/>
      </w:pPr>
      <w:r>
        <w:rPr>
          <w:rFonts w:ascii="Arial" w:cs="Arial" w:eastAsia="Arial" w:hAnsi="Arial"/>
          <w:sz w:val="22"/>
          <w:szCs w:val="22"/>
        </w:rPr>
        <w:t xml:space="preserve">This is not a speculative or attenuated conflict. The connection between the Stratos approval and CentraCom's increased value is direct, documentable, and potentially worth tens to hundreds of millions of dollars. The Governor proceeded without disclosure.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OPEN INVESTIGATIVE QUESTIONS FOR THE COMMISSION</w:t>
      </w:r>
    </w:p>
    <w:p>
      <w:pPr>
        <w:spacing w:after="100" w:before="100"/>
      </w:pPr>
      <w:r>
        <w:rPr>
          <w:rFonts w:ascii="Arial" w:cs="Arial" w:eastAsia="Arial" w:hAnsi="Arial"/>
          <w:sz w:val="22"/>
          <w:szCs w:val="22"/>
        </w:rPr>
        <w:t xml:space="preserve">The following questions are unresolved and directly material. Complainants request that the Commission exercise its full investigative authority to pursue them:</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Does CentraCom hold a UDOT fiber trade agreement covering the I-84 Box Elder County corridor? (GRAMA request to UDOT pending)</w:t>
      </w:r>
    </w:p>
    <w:p>
      <w:pPr>
        <w:pStyle w:val="ListParagraph"/>
        <w:numPr>
          <w:ilvl w:val="0"/>
          <w:numId w:val="2"/>
        </w:numPr>
        <w:spacing w:after="60" w:before="60"/>
      </w:pPr>
      <w:r>
        <w:rPr>
          <w:rFonts w:ascii="Arial" w:cs="Arial" w:eastAsia="Arial" w:hAnsi="Arial"/>
          <w:sz w:val="22"/>
          <w:szCs w:val="22"/>
        </w:rPr>
        <w:t xml:space="preserve">Is CentraCom's fiber plant one of the two 'redundant fiber' routes MIDA cited as a site advantage in the Stratos development agreement?</w:t>
      </w:r>
    </w:p>
    <w:p>
      <w:pPr>
        <w:pStyle w:val="ListParagraph"/>
        <w:numPr>
          <w:ilvl w:val="0"/>
          <w:numId w:val="2"/>
        </w:numPr>
        <w:spacing w:after="60" w:before="60"/>
      </w:pPr>
      <w:r>
        <w:rPr>
          <w:rFonts w:ascii="Arial" w:cs="Arial" w:eastAsia="Arial" w:hAnsi="Arial"/>
          <w:sz w:val="22"/>
          <w:szCs w:val="22"/>
        </w:rPr>
        <w:t xml:space="preserve">Did the Governor's office have knowledge of CentraCom's specific fiber footprint in western Box Elder County when promoting the Stratos site?</w:t>
      </w:r>
    </w:p>
    <w:p>
      <w:pPr>
        <w:pStyle w:val="ListParagraph"/>
        <w:numPr>
          <w:ilvl w:val="0"/>
          <w:numId w:val="2"/>
        </w:numPr>
        <w:spacing w:after="60" w:before="60"/>
      </w:pPr>
      <w:r>
        <w:rPr>
          <w:rFonts w:ascii="Arial" w:cs="Arial" w:eastAsia="Arial" w:hAnsi="Arial"/>
          <w:sz w:val="22"/>
          <w:szCs w:val="22"/>
        </w:rPr>
        <w:t xml:space="preserve">Did any representative of MIDA, the Governor's office, or the Stratos development team contact CentraCom regarding fiber access or route planning during the site selection or approval process?</w:t>
      </w:r>
    </w:p>
    <w:p>
      <w:pPr>
        <w:pStyle w:val="ListParagraph"/>
        <w:numPr>
          <w:ilvl w:val="0"/>
          <w:numId w:val="2"/>
        </w:numPr>
        <w:spacing w:after="60" w:before="60"/>
      </w:pPr>
      <w:r>
        <w:rPr>
          <w:rFonts w:ascii="Arial" w:cs="Arial" w:eastAsia="Arial" w:hAnsi="Arial"/>
          <w:sz w:val="22"/>
          <w:szCs w:val="22"/>
        </w:rPr>
        <w:t xml:space="preserve">Has CentraCom been approached by Zayo, Lumen, or any other national carrier regarding acquisition of or IRU access to its fiber routes in Box Elder County?</w:t>
      </w:r>
    </w:p>
    <w:p>
      <w:pPr>
        <w:pStyle w:val="ListParagraph"/>
        <w:numPr>
          <w:ilvl w:val="0"/>
          <w:numId w:val="2"/>
        </w:numPr>
        <w:spacing w:after="60" w:before="60"/>
      </w:pPr>
      <w:r>
        <w:rPr>
          <w:rFonts w:ascii="Arial" w:cs="Arial" w:eastAsia="Arial" w:hAnsi="Arial"/>
          <w:sz w:val="22"/>
          <w:szCs w:val="22"/>
        </w:rPr>
        <w:t xml:space="preserve">Did Governor Cox file any conflict of interest disclosure — public or internal — regarding CentraCom prior to any public action he took in support of the Stratos Project?</w:t>
      </w:r>
    </w:p>
    <w:p>
      <w:pPr>
        <w:pStyle w:val="ListParagraph"/>
        <w:numPr>
          <w:ilvl w:val="0"/>
          <w:numId w:val="2"/>
        </w:numPr>
        <w:spacing w:after="60" w:before="60"/>
      </w:pPr>
      <w:r>
        <w:rPr>
          <w:rFonts w:ascii="Arial" w:cs="Arial" w:eastAsia="Arial" w:hAnsi="Arial"/>
          <w:sz w:val="22"/>
          <w:szCs w:val="22"/>
        </w:rPr>
        <w:t xml:space="preserve">What is the full scope of broadband or telecommunications grants, contracts, or agreements between the State of Utah (including the Governor's Office of Economic Opportunity) and CentraCom from 2021 to present?</w:t>
      </w:r>
    </w:p>
    <w:p>
      <w:pPr>
        <w:pStyle w:val="ListParagraph"/>
        <w:numPr>
          <w:ilvl w:val="0"/>
          <w:numId w:val="2"/>
        </w:numPr>
        <w:spacing w:after="60" w:before="60"/>
      </w:pPr>
      <w:r>
        <w:rPr>
          <w:rFonts w:ascii="Arial" w:cs="Arial" w:eastAsia="Arial" w:hAnsi="Arial"/>
          <w:sz w:val="22"/>
          <w:szCs w:val="22"/>
        </w:rPr>
        <w:t xml:space="preserve">Did Jefferson Moss (MIDA board member, Director of the Governor's Office of Economic Opportunity) have knowledge of CentraCom's fiber footprint or its potential role as a Stratos connectivity provider?</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 EVIDENCE SUBMITTED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FiberLocator Metro Carriers map — confirms absence of metro carrier fiber at Hansel Valley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FiberLocator FCC BDC data — confirms white/no-data hexagons at precise Stratos site location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FCC National Broadband Map (June 2025) — federal confirmation of unserved status, western Box Elder County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CentraCom corporate records — DBA registration, Cox family ownership history, I. Branch Cox as president</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Broadband Center 2022 ARPA grant records — $839,708 to CentraCom, administered by Governor's Office of Economic Opportunity</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development agreement for Stratos — citing 'redundant fiber availability' as site advantage</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Media records of Governor Cox's public statements promoting Stratos as 'national security imperative'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H</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UDOT I-84 fiber conduit project documentation (CARES Act, Dec 2020) — 42 miles, Tremonton to Idaho line</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I</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Industry comparables — Zayo/Crown Castle acquisition ($4.25B), Uniti Wholesale IRU ($500M+), hyperscale lateral premium analysis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J</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BGP/network data confirming CentraCom's autonomous system (AS36103) and regional fiber presence</w:t>
            </w:r>
          </w:p>
        </w:tc>
      </w:tr>
    </w:tbl>
    <w:p>
      <w:pPr>
        <w:spacing w:after="60" w:before="60"/>
      </w:pPr>
      <w:r>
        <w:t xml:space="preserve"/>
      </w:r>
    </w:p>
    <w:p>
      <w:pPr>
        <w:pStyle w:val="Heading1"/>
        <w:spacing w:after="160" w:before="360"/>
      </w:pPr>
      <w:r>
        <w:rPr>
          <w:rFonts w:ascii="Arial" w:cs="Arial" w:eastAsia="Arial" w:hAnsi="Arial"/>
          <w:b/>
          <w:bCs/>
          <w:color w:val="1F3864"/>
          <w:sz w:val="28"/>
          <w:szCs w:val="28"/>
        </w:rPr>
        <w:t xml:space="preserve">VII. WITNESSES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Witness</w:t>
            </w:r>
          </w:p>
        </w:tc>
        <w:tc>
          <w:tcPr>
            <w:tcW w:type="dxa" w:w="6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Expected Testimony</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I. Branch Cox</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President, CentraCom. To testify regarding CentraCom's fiber routes in Box Elder County, any contact with MIDA or the Governor's office regarding Stratos, and any discussions with national carriers regarding route acquisition or IRU agreements.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Jefferson Moss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Director, Governor's Office of Economic Opportunity; non-voting MIDA board member. To testify regarding his knowledge of CentraCom's fiber footprint, any communications between the Governor's office and CentraCom during the Stratos approval process, and the administration of ARPA broadband grants to CentraCom.</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Paul Morris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Executive Director. To testify regarding the basis for MIDA's 'redundant fiber availability' claim and which specific carriers or routes constitute the two claimed redundant paths.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[Governor's office staff — to be identified]</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Staff members involved in promoting the Stratos Project to be identified through document discovery and subpoenaed to testify regarding internal communications about the project and any knowledge of CentraCom's role.</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[UDOT fiber conduit administrator]</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 testify regarding which carriers participate in the I-84 fiber conduit trade agreements and whether CentraCom holds any such agreement in Box Elder County.</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VIII. RELIEF REQUESTED</w:t>
      </w:r>
    </w:p>
    <w:p>
      <w:pPr>
        <w:pStyle w:val="ListParagraph"/>
        <w:numPr>
          <w:ilvl w:val="0"/>
          <w:numId w:val="2"/>
        </w:numPr>
        <w:spacing w:after="60" w:before="60"/>
      </w:pPr>
      <w:r>
        <w:rPr>
          <w:rFonts w:ascii="Arial" w:cs="Arial" w:eastAsia="Arial" w:hAnsi="Arial"/>
          <w:sz w:val="22"/>
          <w:szCs w:val="22"/>
        </w:rPr>
        <w:t xml:space="preserve">Accept this complaint and conduct a full investigation under UCA 63A-14;</w:t>
      </w:r>
    </w:p>
    <w:p>
      <w:pPr>
        <w:pStyle w:val="ListParagraph"/>
        <w:numPr>
          <w:ilvl w:val="0"/>
          <w:numId w:val="2"/>
        </w:numPr>
        <w:spacing w:after="60" w:before="60"/>
      </w:pPr>
      <w:r>
        <w:rPr>
          <w:rFonts w:ascii="Arial" w:cs="Arial" w:eastAsia="Arial" w:hAnsi="Arial"/>
          <w:sz w:val="22"/>
          <w:szCs w:val="22"/>
        </w:rPr>
        <w:t xml:space="preserve">Subpoena all communications between the Governor's office and CentraCom, MIDA, O'Leary Digital, and West GenCo from January 2025 to present;</w:t>
      </w:r>
    </w:p>
    <w:p>
      <w:pPr>
        <w:pStyle w:val="ListParagraph"/>
        <w:numPr>
          <w:ilvl w:val="0"/>
          <w:numId w:val="2"/>
        </w:numPr>
        <w:spacing w:after="60" w:before="60"/>
      </w:pPr>
      <w:r>
        <w:rPr>
          <w:rFonts w:ascii="Arial" w:cs="Arial" w:eastAsia="Arial" w:hAnsi="Arial"/>
          <w:sz w:val="22"/>
          <w:szCs w:val="22"/>
        </w:rPr>
        <w:t xml:space="preserve">Subpoena Governor Cox's conflict of interest disclosure filings from 2024 to present;</w:t>
      </w:r>
    </w:p>
    <w:p>
      <w:pPr>
        <w:pStyle w:val="ListParagraph"/>
        <w:numPr>
          <w:ilvl w:val="0"/>
          <w:numId w:val="2"/>
        </w:numPr>
        <w:spacing w:after="60" w:before="60"/>
      </w:pPr>
      <w:r>
        <w:rPr>
          <w:rFonts w:ascii="Arial" w:cs="Arial" w:eastAsia="Arial" w:hAnsi="Arial"/>
          <w:sz w:val="22"/>
          <w:szCs w:val="22"/>
        </w:rPr>
        <w:t xml:space="preserve">Subpoena UDOT fiber conduit trade agreements covering the I-84 Box Elder County corridor;</w:t>
      </w:r>
    </w:p>
    <w:p>
      <w:pPr>
        <w:pStyle w:val="ListParagraph"/>
        <w:numPr>
          <w:ilvl w:val="0"/>
          <w:numId w:val="2"/>
        </w:numPr>
        <w:spacing w:after="60" w:before="60"/>
      </w:pPr>
      <w:r>
        <w:rPr>
          <w:rFonts w:ascii="Arial" w:cs="Arial" w:eastAsia="Arial" w:hAnsi="Arial"/>
          <w:sz w:val="22"/>
          <w:szCs w:val="22"/>
        </w:rPr>
        <w:t xml:space="preserve">Subpoena the Governor's Office of Economic Opportunity grant files for all broadband grants to CentraCom;</w:t>
      </w:r>
    </w:p>
    <w:p>
      <w:pPr>
        <w:pStyle w:val="ListParagraph"/>
        <w:numPr>
          <w:ilvl w:val="0"/>
          <w:numId w:val="2"/>
        </w:numPr>
        <w:spacing w:after="60" w:before="60"/>
      </w:pPr>
      <w:r>
        <w:rPr>
          <w:rFonts w:ascii="Arial" w:cs="Arial" w:eastAsia="Arial" w:hAnsi="Arial"/>
          <w:sz w:val="22"/>
          <w:szCs w:val="22"/>
        </w:rPr>
        <w:t xml:space="preserve">If the complaint is found to have merit, forward findings to the Legislature per UCA 63A-14-605;</w:t>
      </w:r>
    </w:p>
    <w:p>
      <w:pPr>
        <w:pStyle w:val="ListParagraph"/>
        <w:numPr>
          <w:ilvl w:val="0"/>
          <w:numId w:val="2"/>
        </w:numPr>
        <w:spacing w:after="60" w:before="60"/>
      </w:pPr>
      <w:r>
        <w:rPr>
          <w:rFonts w:ascii="Arial" w:cs="Arial" w:eastAsia="Arial" w:hAnsi="Arial"/>
          <w:sz w:val="22"/>
          <w:szCs w:val="22"/>
        </w:rPr>
        <w:t xml:space="preserve">Refer findings to appropriate law enforcement or prosecutorial authorities if criminal violations under UCA 67-16 are identified (violations exceeding $1,000 in value are second-degree felonies under UCA 67-16-12);</w:t>
      </w:r>
    </w:p>
    <w:p>
      <w:pPr>
        <w:pStyle w:val="ListParagraph"/>
        <w:numPr>
          <w:ilvl w:val="0"/>
          <w:numId w:val="2"/>
        </w:numPr>
        <w:spacing w:after="60" w:before="60"/>
      </w:pPr>
      <w:r>
        <w:rPr>
          <w:rFonts w:ascii="Arial" w:cs="Arial" w:eastAsia="Arial" w:hAnsi="Arial"/>
          <w:sz w:val="22"/>
          <w:szCs w:val="22"/>
        </w:rPr>
        <w:t xml:space="preserve">Take such other investigative or remedial action as the Commission deems appropriate.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IX. GOOD FAITH CERTIFICATION AND SIGNATURES</w:t>
      </w:r>
    </w:p>
    <w:p>
      <w:pPr>
        <w:spacing w:after="100" w:before="100"/>
      </w:pPr>
      <w:r>
        <w:rPr>
          <w:rFonts w:ascii="Arial" w:cs="Arial" w:eastAsia="Arial" w:hAnsi="Arial"/>
          <w:sz w:val="22"/>
          <w:szCs w:val="22"/>
        </w:rPr>
        <w:t xml:space="preserve">Each complainant listed below certifies that they are a registered voter currently residing in Utah; that they have reviewed all allegations and believe the contents to be true and accurate based on publicly available evidence and their own knowledge; that this complaint is filed in good faith; and that they understand all statements are subject to penalties of perjury (UCA 63A-14-302).</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1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1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2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2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Actual Knowledge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 have actual knowledge of the facts and circumstances supporting the allegations in this complaint.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spacing w:after="60" w:before="60"/>
      </w:pPr>
      <w:r>
        <w:t xml:space="preserve"/>
      </w:r>
    </w:p>
    <w:p>
      <w:pPr>
        <w:pBdr>
          <w:bottom w:val="single" w:color="2E5496" w:sz="4" w:space="1"/>
        </w:pBdr>
        <w:spacing w:after="160" w:before="160"/>
      </w:pPr>
      <w:r>
        <w:t xml:space="preserve"/>
      </w:r>
    </w:p>
    <w:p>
      <w:pPr>
        <w:spacing w:after="40" w:before="80"/>
        <w:jc w:val="center"/>
      </w:pPr>
      <w:r>
        <w:rPr>
          <w:rFonts w:ascii="Arial" w:cs="Arial" w:eastAsia="Arial" w:hAnsi="Arial"/>
          <w:i/>
          <w:iCs/>
          <w:color w:val="666666"/>
          <w:sz w:val="18"/>
          <w:szCs w:val="18"/>
        </w:rPr>
        <w:t xml:space="preserve">Filed with the Independent Executive Branch Ethics Commission, State of Utah</w:t>
      </w:r>
    </w:p>
    <w:p>
      <w:pPr>
        <w:spacing w:after="80" w:before="0"/>
        <w:jc w:val="center"/>
      </w:pPr>
      <w:r>
        <w:rPr>
          <w:rFonts w:ascii="Arial" w:cs="Arial" w:eastAsia="Arial" w:hAnsi="Arial"/>
          <w:i/>
          <w:iCs/>
          <w:color w:val="666666"/>
          <w:sz w:val="18"/>
          <w:szCs w:val="18"/>
        </w:rPr>
        <w:t xml:space="preserve">ethics.utah.gov/executive-branch-ethics-commission  |  UCA 63A-14</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2026-05-15T23:03:03.961Z</dcterms:created>
  <dcterms:modified xsi:type="dcterms:W3CDTF">2026-05-15T23:03:03.977Z</dcterms:modified>
</cp:coreProperties>
</file>

<file path=docProps/custom.xml><?xml version="1.0" encoding="utf-8"?>
<Properties xmlns="http://schemas.openxmlformats.org/officeDocument/2006/custom-properties" xmlns:vt="http://schemas.openxmlformats.org/officeDocument/2006/docPropsVTypes"/>
</file>